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b/>
          <w:sz w:val="30"/>
          <w:szCs w:val="30"/>
        </w:rPr>
        <w:t xml:space="preserve">  长安大学违反考试纪律情况登记表</w:t>
      </w:r>
    </w:p>
    <w:tbl>
      <w:tblPr>
        <w:tblStyle w:val="2"/>
        <w:tblW w:w="52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245"/>
        <w:gridCol w:w="1423"/>
        <w:gridCol w:w="1423"/>
        <w:gridCol w:w="1261"/>
        <w:gridCol w:w="126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491" w:type="pct"/>
            <w:noWrap w:val="0"/>
            <w:vAlign w:val="center"/>
          </w:tcPr>
          <w:p>
            <w:pPr>
              <w:spacing w:line="580" w:lineRule="exact"/>
              <w:jc w:val="center"/>
              <w:rPr>
                <w:rFonts w:hint="eastAsia"/>
                <w:szCs w:val="21"/>
              </w:rPr>
            </w:pPr>
            <w:r>
              <w:rPr>
                <w:rFonts w:hint="eastAsia"/>
                <w:szCs w:val="21"/>
              </w:rPr>
              <w:t>日期</w:t>
            </w:r>
          </w:p>
        </w:tc>
        <w:tc>
          <w:tcPr>
            <w:tcW w:w="697" w:type="pct"/>
            <w:noWrap w:val="0"/>
            <w:vAlign w:val="center"/>
          </w:tcPr>
          <w:p>
            <w:pPr>
              <w:spacing w:line="580" w:lineRule="exact"/>
              <w:jc w:val="center"/>
              <w:rPr>
                <w:rFonts w:hint="eastAsia"/>
                <w:szCs w:val="21"/>
              </w:rPr>
            </w:pPr>
            <w:r>
              <w:rPr>
                <w:rFonts w:hint="eastAsia"/>
                <w:szCs w:val="21"/>
              </w:rPr>
              <w:t>考场</w:t>
            </w:r>
          </w:p>
        </w:tc>
        <w:tc>
          <w:tcPr>
            <w:tcW w:w="797" w:type="pct"/>
            <w:noWrap w:val="0"/>
            <w:vAlign w:val="center"/>
          </w:tcPr>
          <w:p>
            <w:pPr>
              <w:spacing w:line="580" w:lineRule="exact"/>
              <w:jc w:val="center"/>
              <w:rPr>
                <w:rFonts w:hint="eastAsia"/>
                <w:szCs w:val="21"/>
              </w:rPr>
            </w:pPr>
            <w:r>
              <w:rPr>
                <w:rFonts w:hint="eastAsia"/>
                <w:szCs w:val="21"/>
              </w:rPr>
              <w:t>考试课程</w:t>
            </w:r>
          </w:p>
        </w:tc>
        <w:tc>
          <w:tcPr>
            <w:tcW w:w="797" w:type="pct"/>
            <w:noWrap w:val="0"/>
            <w:vAlign w:val="center"/>
          </w:tcPr>
          <w:p>
            <w:pPr>
              <w:spacing w:line="580" w:lineRule="exact"/>
              <w:jc w:val="center"/>
              <w:rPr>
                <w:rFonts w:hint="eastAsia"/>
                <w:szCs w:val="21"/>
              </w:rPr>
            </w:pPr>
            <w:r>
              <w:rPr>
                <w:rFonts w:hint="eastAsia"/>
                <w:szCs w:val="21"/>
              </w:rPr>
              <w:t>学生学号</w:t>
            </w:r>
          </w:p>
        </w:tc>
        <w:tc>
          <w:tcPr>
            <w:tcW w:w="706" w:type="pct"/>
            <w:noWrap w:val="0"/>
            <w:vAlign w:val="center"/>
          </w:tcPr>
          <w:p>
            <w:pPr>
              <w:spacing w:line="580" w:lineRule="exact"/>
              <w:jc w:val="center"/>
              <w:rPr>
                <w:rFonts w:hint="eastAsia"/>
                <w:szCs w:val="21"/>
              </w:rPr>
            </w:pPr>
            <w:r>
              <w:rPr>
                <w:rFonts w:hint="eastAsia"/>
                <w:szCs w:val="21"/>
              </w:rPr>
              <w:t>学生班级</w:t>
            </w:r>
          </w:p>
        </w:tc>
        <w:tc>
          <w:tcPr>
            <w:tcW w:w="707" w:type="pct"/>
            <w:noWrap w:val="0"/>
            <w:vAlign w:val="center"/>
          </w:tcPr>
          <w:p>
            <w:pPr>
              <w:spacing w:line="580" w:lineRule="exact"/>
              <w:jc w:val="center"/>
              <w:rPr>
                <w:rFonts w:hint="eastAsia"/>
                <w:szCs w:val="21"/>
              </w:rPr>
            </w:pPr>
            <w:r>
              <w:rPr>
                <w:rFonts w:hint="eastAsia"/>
                <w:szCs w:val="21"/>
              </w:rPr>
              <w:t>学生姓名</w:t>
            </w:r>
          </w:p>
        </w:tc>
        <w:tc>
          <w:tcPr>
            <w:tcW w:w="806" w:type="pct"/>
            <w:noWrap w:val="0"/>
            <w:vAlign w:val="center"/>
          </w:tcPr>
          <w:p>
            <w:pPr>
              <w:spacing w:line="580" w:lineRule="exact"/>
              <w:jc w:val="center"/>
              <w:rPr>
                <w:rFonts w:hint="eastAsia"/>
                <w:szCs w:val="21"/>
              </w:rPr>
            </w:pPr>
            <w:r>
              <w:rPr>
                <w:rFonts w:hint="eastAsia"/>
                <w:szCs w:val="21"/>
              </w:rPr>
              <w:t>监考人签字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491" w:type="pct"/>
            <w:noWrap w:val="0"/>
            <w:vAlign w:val="center"/>
          </w:tcPr>
          <w:p>
            <w:pPr>
              <w:spacing w:line="580" w:lineRule="exact"/>
              <w:jc w:val="center"/>
              <w:rPr>
                <w:rFonts w:hint="eastAsia"/>
                <w:szCs w:val="21"/>
              </w:rPr>
            </w:pPr>
          </w:p>
        </w:tc>
        <w:tc>
          <w:tcPr>
            <w:tcW w:w="697" w:type="pct"/>
            <w:noWrap w:val="0"/>
            <w:vAlign w:val="center"/>
          </w:tcPr>
          <w:p>
            <w:pPr>
              <w:spacing w:line="580" w:lineRule="exact"/>
              <w:jc w:val="center"/>
              <w:rPr>
                <w:rFonts w:hint="eastAsia"/>
                <w:szCs w:val="21"/>
              </w:rPr>
            </w:pPr>
          </w:p>
        </w:tc>
        <w:tc>
          <w:tcPr>
            <w:tcW w:w="797" w:type="pct"/>
            <w:noWrap w:val="0"/>
            <w:vAlign w:val="center"/>
          </w:tcPr>
          <w:p>
            <w:pPr>
              <w:spacing w:line="580" w:lineRule="exact"/>
              <w:jc w:val="center"/>
              <w:rPr>
                <w:rFonts w:hint="eastAsia"/>
                <w:szCs w:val="21"/>
              </w:rPr>
            </w:pPr>
          </w:p>
        </w:tc>
        <w:tc>
          <w:tcPr>
            <w:tcW w:w="797" w:type="pct"/>
            <w:noWrap w:val="0"/>
            <w:vAlign w:val="center"/>
          </w:tcPr>
          <w:p>
            <w:pPr>
              <w:spacing w:line="580" w:lineRule="exact"/>
              <w:jc w:val="center"/>
              <w:rPr>
                <w:rFonts w:hint="eastAsia"/>
                <w:szCs w:val="21"/>
              </w:rPr>
            </w:pPr>
          </w:p>
        </w:tc>
        <w:tc>
          <w:tcPr>
            <w:tcW w:w="706" w:type="pct"/>
            <w:noWrap w:val="0"/>
            <w:vAlign w:val="center"/>
          </w:tcPr>
          <w:p>
            <w:pPr>
              <w:spacing w:line="580" w:lineRule="exact"/>
              <w:jc w:val="center"/>
              <w:rPr>
                <w:rFonts w:hint="eastAsia"/>
                <w:szCs w:val="21"/>
              </w:rPr>
            </w:pPr>
          </w:p>
        </w:tc>
        <w:tc>
          <w:tcPr>
            <w:tcW w:w="707" w:type="pct"/>
            <w:noWrap w:val="0"/>
            <w:vAlign w:val="center"/>
          </w:tcPr>
          <w:p>
            <w:pPr>
              <w:spacing w:line="580" w:lineRule="exact"/>
              <w:jc w:val="center"/>
              <w:rPr>
                <w:rFonts w:hint="eastAsia"/>
                <w:szCs w:val="21"/>
              </w:rPr>
            </w:pPr>
          </w:p>
        </w:tc>
        <w:tc>
          <w:tcPr>
            <w:tcW w:w="806" w:type="pct"/>
            <w:noWrap w:val="0"/>
            <w:vAlign w:val="center"/>
          </w:tcPr>
          <w:p>
            <w:pPr>
              <w:spacing w:line="58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trPr>
        <w:tc>
          <w:tcPr>
            <w:tcW w:w="5000" w:type="pct"/>
            <w:gridSpan w:val="7"/>
            <w:tcBorders>
              <w:right w:val="single" w:color="auto" w:sz="4" w:space="0"/>
            </w:tcBorders>
            <w:noWrap w:val="0"/>
            <w:vAlign w:val="top"/>
          </w:tcPr>
          <w:p>
            <w:pPr>
              <w:spacing w:line="300" w:lineRule="exact"/>
              <w:rPr>
                <w:rFonts w:hint="eastAsia"/>
                <w:szCs w:val="21"/>
              </w:rPr>
            </w:pPr>
          </w:p>
          <w:p>
            <w:pPr>
              <w:spacing w:line="300" w:lineRule="exact"/>
              <w:rPr>
                <w:rFonts w:hint="eastAsia"/>
                <w:szCs w:val="21"/>
              </w:rPr>
            </w:pPr>
            <w:r>
              <w:rPr>
                <w:rFonts w:hint="eastAsia"/>
                <w:szCs w:val="21"/>
              </w:rPr>
              <w:t>考生违反考试纪律情况：（类别请参照背面填写，序号及内容都写）</w:t>
            </w: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spacing w:line="300" w:lineRule="exact"/>
              <w:rPr>
                <w:rFonts w:hint="eastAsia"/>
                <w:szCs w:val="21"/>
              </w:rPr>
            </w:pPr>
          </w:p>
          <w:p>
            <w:pPr>
              <w:wordWrap w:val="0"/>
              <w:spacing w:line="300" w:lineRule="exact"/>
              <w:jc w:val="right"/>
              <w:rPr>
                <w:rFonts w:hint="eastAsia"/>
                <w:szCs w:val="21"/>
              </w:rPr>
            </w:pPr>
            <w:r>
              <w:rPr>
                <w:rFonts w:hint="eastAsia"/>
                <w:szCs w:val="21"/>
              </w:rPr>
              <w:t xml:space="preserve">学生签字：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4" w:hRule="atLeast"/>
        </w:trPr>
        <w:tc>
          <w:tcPr>
            <w:tcW w:w="491" w:type="pct"/>
            <w:tcBorders>
              <w:top w:val="nil"/>
            </w:tcBorders>
            <w:noWrap w:val="0"/>
            <w:vAlign w:val="center"/>
          </w:tcPr>
          <w:p>
            <w:pPr>
              <w:spacing w:line="300" w:lineRule="exact"/>
              <w:jc w:val="center"/>
              <w:rPr>
                <w:rFonts w:hint="eastAsia"/>
                <w:szCs w:val="21"/>
              </w:rPr>
            </w:pPr>
            <w:r>
              <w:rPr>
                <w:rFonts w:hint="eastAsia"/>
                <w:szCs w:val="21"/>
              </w:rPr>
              <w:t>校</w:t>
            </w:r>
          </w:p>
          <w:p>
            <w:pPr>
              <w:spacing w:line="300" w:lineRule="exact"/>
              <w:jc w:val="center"/>
              <w:rPr>
                <w:rFonts w:hint="eastAsia"/>
                <w:szCs w:val="21"/>
              </w:rPr>
            </w:pPr>
            <w:r>
              <w:rPr>
                <w:rFonts w:hint="eastAsia"/>
                <w:szCs w:val="21"/>
              </w:rPr>
              <w:t>教</w:t>
            </w:r>
          </w:p>
          <w:p>
            <w:pPr>
              <w:spacing w:line="300" w:lineRule="exact"/>
              <w:jc w:val="center"/>
              <w:rPr>
                <w:rFonts w:hint="eastAsia"/>
                <w:szCs w:val="21"/>
              </w:rPr>
            </w:pPr>
            <w:r>
              <w:rPr>
                <w:rFonts w:hint="eastAsia"/>
                <w:szCs w:val="21"/>
              </w:rPr>
              <w:t>务</w:t>
            </w:r>
          </w:p>
          <w:p>
            <w:pPr>
              <w:spacing w:line="300" w:lineRule="exact"/>
              <w:jc w:val="center"/>
              <w:rPr>
                <w:rFonts w:hint="eastAsia"/>
                <w:szCs w:val="21"/>
              </w:rPr>
            </w:pPr>
            <w:r>
              <w:rPr>
                <w:rFonts w:hint="eastAsia"/>
                <w:szCs w:val="21"/>
              </w:rPr>
              <w:t>处</w:t>
            </w:r>
          </w:p>
          <w:p>
            <w:pPr>
              <w:spacing w:line="300" w:lineRule="exact"/>
              <w:jc w:val="center"/>
              <w:rPr>
                <w:rFonts w:hint="eastAsia"/>
                <w:szCs w:val="21"/>
              </w:rPr>
            </w:pPr>
            <w:r>
              <w:rPr>
                <w:rFonts w:hint="eastAsia"/>
                <w:szCs w:val="21"/>
              </w:rPr>
              <w:t>意</w:t>
            </w:r>
          </w:p>
          <w:p>
            <w:pPr>
              <w:spacing w:line="300" w:lineRule="exact"/>
              <w:jc w:val="center"/>
              <w:rPr>
                <w:rFonts w:hint="eastAsia"/>
                <w:szCs w:val="21"/>
              </w:rPr>
            </w:pPr>
            <w:r>
              <w:rPr>
                <w:rFonts w:hint="eastAsia"/>
                <w:szCs w:val="21"/>
              </w:rPr>
              <w:t>见</w:t>
            </w:r>
          </w:p>
        </w:tc>
        <w:tc>
          <w:tcPr>
            <w:tcW w:w="4509" w:type="pct"/>
            <w:gridSpan w:val="6"/>
            <w:tcBorders>
              <w:top w:val="nil"/>
            </w:tcBorders>
            <w:noWrap w:val="0"/>
            <w:vAlign w:val="top"/>
          </w:tcPr>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spacing w:line="300" w:lineRule="exact"/>
              <w:rPr>
                <w:rFonts w:hint="eastAsia"/>
                <w:szCs w:val="21"/>
              </w:rPr>
            </w:pPr>
            <w:r>
              <w:rPr>
                <w:rFonts w:hint="eastAsia"/>
                <w:szCs w:val="21"/>
              </w:rPr>
              <w:t>　　　　　　　　　　　　　　　　　　　　签字：</w:t>
            </w:r>
          </w:p>
          <w:p>
            <w:pPr>
              <w:spacing w:line="300" w:lineRule="exact"/>
              <w:rPr>
                <w:szCs w:val="21"/>
              </w:rPr>
            </w:pPr>
          </w:p>
          <w:p>
            <w:pPr>
              <w:widowControl/>
              <w:spacing w:line="300" w:lineRule="exact"/>
              <w:jc w:val="left"/>
              <w:rPr>
                <w:rFonts w:hint="eastAsia"/>
                <w:szCs w:val="21"/>
              </w:rPr>
            </w:pPr>
            <w:r>
              <w:rPr>
                <w:rFonts w:hint="eastAsia"/>
                <w:szCs w:val="21"/>
              </w:rPr>
              <w:t>　　　　　　　　　　　　　　　　　　　　　　　　年　　月　　日</w:t>
            </w:r>
          </w:p>
          <w:p>
            <w:pPr>
              <w:spacing w:line="30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8" w:hRule="atLeast"/>
        </w:trPr>
        <w:tc>
          <w:tcPr>
            <w:tcW w:w="491" w:type="pct"/>
            <w:tcBorders>
              <w:top w:val="single" w:color="auto" w:sz="4" w:space="0"/>
              <w:bottom w:val="single" w:color="auto" w:sz="4" w:space="0"/>
            </w:tcBorders>
            <w:noWrap w:val="0"/>
            <w:vAlign w:val="center"/>
          </w:tcPr>
          <w:p>
            <w:pPr>
              <w:spacing w:line="300" w:lineRule="exact"/>
              <w:jc w:val="center"/>
              <w:rPr>
                <w:rFonts w:hint="eastAsia"/>
                <w:szCs w:val="21"/>
              </w:rPr>
            </w:pPr>
            <w:r>
              <w:rPr>
                <w:rFonts w:hint="eastAsia"/>
                <w:szCs w:val="21"/>
              </w:rPr>
              <w:t>校</w:t>
            </w:r>
          </w:p>
          <w:p>
            <w:pPr>
              <w:spacing w:line="300" w:lineRule="exact"/>
              <w:jc w:val="center"/>
              <w:rPr>
                <w:rFonts w:hint="eastAsia"/>
                <w:szCs w:val="21"/>
              </w:rPr>
            </w:pPr>
            <w:r>
              <w:rPr>
                <w:rFonts w:hint="eastAsia"/>
                <w:szCs w:val="21"/>
              </w:rPr>
              <w:t>学</w:t>
            </w:r>
          </w:p>
          <w:p>
            <w:pPr>
              <w:spacing w:line="300" w:lineRule="exact"/>
              <w:jc w:val="center"/>
              <w:rPr>
                <w:rFonts w:hint="eastAsia"/>
                <w:szCs w:val="21"/>
              </w:rPr>
            </w:pPr>
            <w:r>
              <w:rPr>
                <w:rFonts w:hint="eastAsia"/>
                <w:szCs w:val="21"/>
              </w:rPr>
              <w:t>工</w:t>
            </w:r>
          </w:p>
          <w:p>
            <w:pPr>
              <w:spacing w:line="300" w:lineRule="exact"/>
              <w:jc w:val="center"/>
              <w:rPr>
                <w:rFonts w:hint="eastAsia"/>
                <w:szCs w:val="21"/>
              </w:rPr>
            </w:pPr>
            <w:r>
              <w:rPr>
                <w:rFonts w:hint="eastAsia"/>
                <w:szCs w:val="21"/>
              </w:rPr>
              <w:t>部</w:t>
            </w:r>
          </w:p>
          <w:p>
            <w:pPr>
              <w:spacing w:line="300" w:lineRule="exact"/>
              <w:jc w:val="center"/>
              <w:rPr>
                <w:rFonts w:hint="eastAsia"/>
                <w:szCs w:val="21"/>
              </w:rPr>
            </w:pPr>
            <w:r>
              <w:rPr>
                <w:rFonts w:hint="eastAsia"/>
                <w:szCs w:val="21"/>
              </w:rPr>
              <w:t>意</w:t>
            </w:r>
          </w:p>
          <w:p>
            <w:pPr>
              <w:spacing w:line="300" w:lineRule="exact"/>
              <w:jc w:val="center"/>
              <w:rPr>
                <w:rFonts w:hint="eastAsia"/>
                <w:szCs w:val="21"/>
              </w:rPr>
            </w:pPr>
            <w:r>
              <w:rPr>
                <w:rFonts w:hint="eastAsia"/>
                <w:szCs w:val="21"/>
              </w:rPr>
              <w:t>见</w:t>
            </w:r>
          </w:p>
        </w:tc>
        <w:tc>
          <w:tcPr>
            <w:tcW w:w="4509" w:type="pct"/>
            <w:gridSpan w:val="6"/>
            <w:tcBorders>
              <w:top w:val="single" w:color="auto" w:sz="4" w:space="0"/>
              <w:bottom w:val="single" w:color="auto" w:sz="4" w:space="0"/>
            </w:tcBorders>
            <w:noWrap w:val="0"/>
            <w:vAlign w:val="top"/>
          </w:tcPr>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p>
          <w:p>
            <w:pPr>
              <w:widowControl/>
              <w:spacing w:line="300" w:lineRule="exact"/>
              <w:jc w:val="left"/>
              <w:rPr>
                <w:szCs w:val="21"/>
              </w:rPr>
            </w:pPr>
            <w:r>
              <w:rPr>
                <w:rFonts w:hint="eastAsia"/>
                <w:szCs w:val="21"/>
              </w:rPr>
              <w:t>　　　　　　　　　　　　　　　　　　　　签字：</w:t>
            </w:r>
          </w:p>
          <w:p>
            <w:pPr>
              <w:widowControl/>
              <w:spacing w:line="300" w:lineRule="exact"/>
              <w:jc w:val="left"/>
              <w:rPr>
                <w:szCs w:val="21"/>
              </w:rPr>
            </w:pPr>
          </w:p>
          <w:p>
            <w:pPr>
              <w:widowControl/>
              <w:spacing w:line="300" w:lineRule="exact"/>
              <w:jc w:val="left"/>
              <w:rPr>
                <w:rFonts w:hint="eastAsia"/>
                <w:szCs w:val="21"/>
              </w:rPr>
            </w:pPr>
            <w:r>
              <w:rPr>
                <w:rFonts w:hint="eastAsia"/>
                <w:szCs w:val="21"/>
              </w:rPr>
              <w:t>　　　　　　　　　　　　　　　　　　　　　　　　年　　月　　日</w:t>
            </w:r>
          </w:p>
          <w:p>
            <w:pPr>
              <w:spacing w:line="300" w:lineRule="exact"/>
              <w:rPr>
                <w:rFonts w:hint="eastAsia"/>
                <w:szCs w:val="21"/>
              </w:rPr>
            </w:pPr>
          </w:p>
        </w:tc>
      </w:tr>
    </w:tbl>
    <w:p>
      <w:pPr>
        <w:spacing w:line="300" w:lineRule="exact"/>
        <w:rPr>
          <w:rFonts w:hint="eastAsia"/>
          <w:sz w:val="24"/>
        </w:rPr>
      </w:pPr>
    </w:p>
    <w:p>
      <w:pPr>
        <w:rPr>
          <w:rFonts w:hint="eastAsia"/>
          <w:sz w:val="24"/>
        </w:rPr>
      </w:pPr>
      <w:r>
        <w:rPr>
          <w:rFonts w:hint="eastAsia"/>
          <w:sz w:val="24"/>
        </w:rPr>
        <w:t>注：此表一式两份，一份留教务处，一份送学工部。</w:t>
      </w:r>
    </w:p>
    <w:p>
      <w:pPr>
        <w:rPr>
          <w:rFonts w:hint="eastAsia"/>
          <w:sz w:val="24"/>
        </w:rPr>
      </w:pPr>
      <w:r>
        <w:rPr>
          <w:rFonts w:hint="eastAsia"/>
          <w:sz w:val="24"/>
        </w:rPr>
        <w:br w:type="page"/>
      </w:r>
    </w:p>
    <w:p>
      <w:pPr>
        <w:spacing w:line="300" w:lineRule="exact"/>
        <w:jc w:val="center"/>
        <w:rPr>
          <w:rFonts w:hint="eastAsia" w:ascii="黑体" w:eastAsia="黑体"/>
          <w:sz w:val="30"/>
          <w:szCs w:val="30"/>
        </w:rPr>
      </w:pPr>
      <w:r>
        <w:rPr>
          <w:rFonts w:hint="eastAsia" w:ascii="黑体" w:eastAsia="黑体"/>
          <w:sz w:val="30"/>
          <w:szCs w:val="30"/>
        </w:rPr>
        <w:t>长安大学违反考场纪律类别</w:t>
      </w:r>
    </w:p>
    <w:p>
      <w:pPr>
        <w:spacing w:line="38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2"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b/>
          <w:bCs/>
          <w:strike w:val="0"/>
          <w:dstrike w:val="0"/>
          <w:color w:val="auto"/>
          <w:sz w:val="24"/>
          <w:szCs w:val="24"/>
          <w:u w:val="none"/>
          <w:lang w:val="en-US" w:eastAsia="zh-CN"/>
        </w:rPr>
        <w:t>一、以下行为认定为考试违纪</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（一）携带规定以外的物品进入考场或者未放在指定位置的；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（二）未在规定的座位参加考试的；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（三）考试开始信号发出前答题或者考试结束信号发出后继续答题的；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（四）在考试过程旁窥、交头接耳、互打暗号或者手势的；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（五）在考场或者学校禁止的范围内，喧哗、吸烟或者实施其他影响考场秩序行为的；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（六）未经监考人员同意在考试过程中擅自离开考场的；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（七）未经监考人员同意将试卷、答卷（含答题纸、答题卡等，下同）等考试用纸带出考场或撕毁的；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（八）用规定以外的笔或者纸答题或者在试卷规定以外的地方书写姓名、考号或者以其他方式在答卷上标记信息的；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（九）其他违反考场规则但尚未构成作弊的行为。</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2" w:firstLineChars="200"/>
        <w:jc w:val="left"/>
        <w:textAlignment w:val="auto"/>
        <w:rPr>
          <w:rFonts w:hint="eastAsia" w:ascii="宋体" w:hAnsi="宋体" w:eastAsia="宋体" w:cs="宋体"/>
          <w:b/>
          <w:bCs/>
          <w:strike w:val="0"/>
          <w:dstrike w:val="0"/>
          <w:color w:val="auto"/>
          <w:sz w:val="24"/>
          <w:szCs w:val="24"/>
          <w:u w:val="none"/>
          <w:lang w:val="en-US" w:eastAsia="zh-CN"/>
        </w:rPr>
      </w:pPr>
      <w:r>
        <w:rPr>
          <w:rFonts w:hint="eastAsia" w:ascii="宋体" w:hAnsi="宋体" w:eastAsia="宋体" w:cs="宋体"/>
          <w:b/>
          <w:bCs/>
          <w:strike w:val="0"/>
          <w:dstrike w:val="0"/>
          <w:color w:val="auto"/>
          <w:sz w:val="24"/>
          <w:szCs w:val="24"/>
          <w:u w:val="none"/>
          <w:lang w:val="en-US" w:eastAsia="zh-CN"/>
        </w:rPr>
        <w:t>二、以下行为认定为考试作弊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（一）携带与考试内容相关的文字材料或者存储有与考试内容相关资料的电子设备参加考试的；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（二）抄袭或者协助他人抄袭试题答案或者与考试内容相关资料的；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 xml:space="preserve">（三）胁迫他人为自己抄袭提供方便的；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（四）携带具有发送或者接收信息功能的设备的；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（五）故意销毁试卷、答卷或者考试材料的；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（六）在答卷上填写与本人身份不符的姓名、考号等信息的；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（七）传、接物品或者交换试卷、答卷、草稿纸的；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（八）评卷过程中被发现同一课程同一考场有两份以上(含两份)答卷答案雷同的(包括全国大学生英语四、六级考试经教育部认定的特殊答案考生)；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（九）其他作弊行为。</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2" w:firstLineChars="200"/>
        <w:jc w:val="left"/>
        <w:textAlignment w:val="auto"/>
        <w:rPr>
          <w:rFonts w:hint="eastAsia" w:ascii="宋体" w:hAnsi="宋体" w:eastAsia="宋体" w:cs="宋体"/>
          <w:b/>
          <w:bCs/>
          <w:strike w:val="0"/>
          <w:dstrike w:val="0"/>
          <w:color w:val="auto"/>
          <w:sz w:val="24"/>
          <w:szCs w:val="24"/>
          <w:u w:val="none"/>
          <w:lang w:val="en-US" w:eastAsia="zh-CN"/>
        </w:rPr>
      </w:pPr>
      <w:r>
        <w:rPr>
          <w:rFonts w:hint="eastAsia" w:ascii="宋体" w:hAnsi="宋体" w:eastAsia="宋体" w:cs="宋体"/>
          <w:b/>
          <w:bCs/>
          <w:strike w:val="0"/>
          <w:dstrike w:val="0"/>
          <w:color w:val="auto"/>
          <w:sz w:val="24"/>
          <w:szCs w:val="24"/>
          <w:u w:val="none"/>
          <w:lang w:val="en-US" w:eastAsia="zh-CN"/>
        </w:rPr>
        <w:t>三、以下行为认定为严重作弊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（一）让他人代替参加考试的；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（二）代替他人参加考试的；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（三）组织团体行为进行作弊的；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（四）利用考场内外通讯设备，靠电子数据传输进行作弊的；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（五）在校期间，属于二次（含二次）以上作弊的；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trike w:val="0"/>
          <w:dstrike w:val="0"/>
          <w:color w:val="auto"/>
          <w:sz w:val="24"/>
          <w:szCs w:val="24"/>
          <w:u w:val="none"/>
          <w:lang w:val="en-US" w:eastAsia="zh-CN"/>
        </w:rPr>
      </w:pPr>
      <w:r>
        <w:rPr>
          <w:rFonts w:hint="eastAsia" w:ascii="宋体" w:hAnsi="宋体" w:eastAsia="宋体" w:cs="宋体"/>
          <w:strike w:val="0"/>
          <w:dstrike w:val="0"/>
          <w:color w:val="auto"/>
          <w:sz w:val="24"/>
          <w:szCs w:val="24"/>
          <w:u w:val="none"/>
          <w:lang w:val="en-US" w:eastAsia="zh-CN"/>
        </w:rPr>
        <w:t>（六）其他严重违反教学、考场秩序、违反考试纪律，行为恶劣，情节严重，影响极坏的。</w:t>
      </w:r>
    </w:p>
    <w:p>
      <w:pPr>
        <w:keepNext w:val="0"/>
        <w:keepLines w:val="0"/>
        <w:pageBreakBefore w:val="0"/>
        <w:widowControl w:val="0"/>
        <w:kinsoku/>
        <w:wordWrap/>
        <w:overflowPunct/>
        <w:topLinePunct w:val="0"/>
        <w:autoSpaceDE/>
        <w:autoSpaceDN/>
        <w:bidi w:val="0"/>
        <w:adjustRightInd/>
        <w:snapToGrid/>
        <w:spacing w:before="313" w:beforeLines="100" w:line="240" w:lineRule="auto"/>
        <w:ind w:firstLine="480" w:firstLineChars="200"/>
        <w:jc w:val="left"/>
        <w:textAlignment w:val="auto"/>
        <w:rPr>
          <w:rFonts w:hint="default" w:ascii="仿宋_GB2312" w:hAnsi="仿宋_GB2312" w:eastAsia="仿宋_GB2312" w:cs="仿宋_GB2312"/>
          <w:color w:val="auto"/>
          <w:sz w:val="32"/>
          <w:szCs w:val="32"/>
          <w:u w:val="none"/>
          <w:lang w:val="en-US" w:eastAsia="zh-CN"/>
        </w:rPr>
      </w:pPr>
      <w:r>
        <w:rPr>
          <w:rFonts w:hint="eastAsia" w:ascii="宋体" w:hAnsi="宋体" w:eastAsia="宋体" w:cs="宋体"/>
          <w:strike w:val="0"/>
          <w:dstrike w:val="0"/>
          <w:color w:val="auto"/>
          <w:sz w:val="24"/>
          <w:szCs w:val="24"/>
          <w:u w:val="none"/>
          <w:lang w:val="en-US" w:eastAsia="zh-CN"/>
        </w:rPr>
        <w:t>出现以上行为的，立即终止考生考试令其离开考场，收集保存证据，填写《长安大学违反考试纪律情况登记表》（学生及所有监考教师签字）报教务处。</w:t>
      </w:r>
    </w:p>
    <w:p>
      <w:pPr>
        <w:keepNext w:val="0"/>
        <w:keepLines w:val="0"/>
        <w:pageBreakBefore w:val="0"/>
        <w:widowControl w:val="0"/>
        <w:kinsoku/>
        <w:wordWrap/>
        <w:overflowPunct/>
        <w:topLinePunct w:val="0"/>
        <w:autoSpaceDE/>
        <w:autoSpaceDN/>
        <w:bidi w:val="0"/>
        <w:adjustRightInd/>
        <w:snapToGrid/>
        <w:spacing w:before="313" w:beforeLines="100" w:line="240" w:lineRule="auto"/>
        <w:ind w:firstLine="480" w:firstLineChars="200"/>
        <w:jc w:val="left"/>
        <w:textAlignment w:val="auto"/>
        <w:rPr>
          <w:rFonts w:hint="eastAsia"/>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MjgyMjM3ZWM3ZTE3MWY5MjgzZmU5M2Y3NzJjOTQifQ=="/>
  </w:docVars>
  <w:rsids>
    <w:rsidRoot w:val="3B305B87"/>
    <w:rsid w:val="024F60D3"/>
    <w:rsid w:val="0BFB493B"/>
    <w:rsid w:val="3B305B87"/>
    <w:rsid w:val="4285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1042</Words>
  <Characters>1042</Characters>
  <Lines>0</Lines>
  <Paragraphs>0</Paragraphs>
  <TotalTime>0</TotalTime>
  <ScaleCrop>false</ScaleCrop>
  <LinksUpToDate>false</LinksUpToDate>
  <CharactersWithSpaces>1157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2023-03-01T02:09:00Z</dcterms:created>
  <dc:creator>许许</dc:creator>
  <cp:lastModifiedBy>许许</cp:lastModifiedBy>
  <dcterms:modified xsi:type="dcterms:W3CDTF">2023-03-21T02:09:53Z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F385C5E8497F4C80ADB8DD4462690CF9</vt:lpwstr>
  </property>
</Properties>
</file>